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l41z4wkaa6yp" w:id="0"/>
      <w:bookmarkEnd w:id="0"/>
      <w:r w:rsidDel="00000000" w:rsidR="00000000" w:rsidRPr="00000000">
        <w:rPr>
          <w:b w:val="1"/>
          <w:rtl w:val="0"/>
        </w:rPr>
        <w:t xml:space="preserve">Ostomy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Fill in the blanks with the correct answer.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approximately ___________________ people in the United States who have an ostomy.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Stomas should be dark-pink or red and ________________________.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the small intestine is used to create a stoma, it is called an ____________________.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Ostomies can be temporary or ____________________.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Diverticulitis and bowel obstructions are common reasons for a ___________________.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Wear __________________ during ostomy care to reduce exposure to bodily fluids.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Empty the ostomy pouch if it is ___________ to __________ full.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stoma has no _______________ endings, so a gentle touch is crucial when cleaning.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Ostomy surgery can have a significant impact on a person’s body image and self-esteem. One way to better understand these changes is to teach and promote __________________.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Report any abnormal findings to the healthcare provider or wound ostomy _____________.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